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1CD" w:rsidRPr="0013429F" w:rsidRDefault="005E71CD" w:rsidP="005E71CD">
      <w:pPr>
        <w:ind w:left="-720"/>
        <w:jc w:val="center"/>
        <w:rPr>
          <w:b/>
          <w:sz w:val="36"/>
        </w:rPr>
      </w:pPr>
      <w:r w:rsidRPr="0013429F">
        <w:rPr>
          <w:b/>
          <w:sz w:val="36"/>
        </w:rPr>
        <w:t>George H. Corliss Early College STEM High School</w:t>
      </w:r>
    </w:p>
    <w:p w:rsidR="005E71CD" w:rsidRPr="001170B7" w:rsidRDefault="005E71CD" w:rsidP="005E71CD">
      <w:pPr>
        <w:ind w:left="-720"/>
        <w:jc w:val="center"/>
        <w:rPr>
          <w:b/>
        </w:rPr>
      </w:pPr>
    </w:p>
    <w:p w:rsidR="005E71CD" w:rsidRPr="0013429F" w:rsidRDefault="005E71CD" w:rsidP="005E71CD">
      <w:pPr>
        <w:ind w:left="-720"/>
        <w:jc w:val="center"/>
        <w:rPr>
          <w:b/>
          <w:sz w:val="36"/>
        </w:rPr>
      </w:pPr>
      <w:r w:rsidRPr="0013429F">
        <w:rPr>
          <w:b/>
          <w:sz w:val="36"/>
        </w:rPr>
        <w:t xml:space="preserve">Staff </w:t>
      </w:r>
      <w:r>
        <w:rPr>
          <w:b/>
          <w:sz w:val="36"/>
        </w:rPr>
        <w:t>Technology Professional Development</w:t>
      </w:r>
    </w:p>
    <w:p w:rsidR="005E71CD" w:rsidRPr="0013429F" w:rsidRDefault="005E71CD" w:rsidP="005E71CD">
      <w:pPr>
        <w:ind w:left="-720"/>
        <w:jc w:val="center"/>
        <w:rPr>
          <w:b/>
          <w:sz w:val="36"/>
        </w:rPr>
      </w:pPr>
      <w:r w:rsidRPr="0013429F">
        <w:rPr>
          <w:b/>
          <w:sz w:val="36"/>
        </w:rPr>
        <w:t>Wednesday, May 8, 2013</w:t>
      </w:r>
    </w:p>
    <w:p w:rsidR="005E71CD" w:rsidRPr="0013429F" w:rsidRDefault="005E71CD" w:rsidP="005E71CD">
      <w:pPr>
        <w:ind w:left="-720"/>
        <w:jc w:val="center"/>
      </w:pPr>
    </w:p>
    <w:p w:rsidR="005E71CD" w:rsidRPr="0013429F" w:rsidRDefault="005E71CD" w:rsidP="005E71CD">
      <w:pPr>
        <w:ind w:left="-720"/>
        <w:jc w:val="center"/>
        <w:rPr>
          <w:sz w:val="32"/>
        </w:rPr>
      </w:pPr>
      <w:r w:rsidRPr="0013429F">
        <w:rPr>
          <w:b/>
          <w:sz w:val="32"/>
          <w:u w:val="single"/>
        </w:rPr>
        <w:t>Topic</w:t>
      </w:r>
      <w:r w:rsidRPr="0013429F">
        <w:rPr>
          <w:sz w:val="32"/>
        </w:rPr>
        <w:t xml:space="preserve">: </w:t>
      </w: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after="240" w:line="500" w:lineRule="atLeast"/>
        <w:jc w:val="center"/>
        <w:rPr>
          <w:rFonts w:ascii="Helvetica" w:hAnsi="Helvetica" w:cs="Helvetica"/>
          <w:b/>
          <w:i/>
          <w:color w:val="222222"/>
          <w:sz w:val="32"/>
          <w:szCs w:val="40"/>
        </w:rPr>
      </w:pPr>
      <w:bookmarkStart w:id="0" w:name="_GoBack"/>
      <w:r w:rsidRPr="005E71CD">
        <w:rPr>
          <w:rFonts w:ascii="Helvetica" w:hAnsi="Helvetica" w:cs="Helvetica"/>
          <w:b/>
          <w:i/>
          <w:color w:val="222222"/>
          <w:sz w:val="32"/>
          <w:szCs w:val="40"/>
        </w:rPr>
        <w:t xml:space="preserve">Forward </w:t>
      </w:r>
      <w:r>
        <w:rPr>
          <w:rFonts w:ascii="Helvetica" w:hAnsi="Helvetica" w:cs="Helvetica"/>
          <w:b/>
          <w:i/>
          <w:color w:val="222222"/>
          <w:sz w:val="32"/>
          <w:szCs w:val="40"/>
        </w:rPr>
        <w:t xml:space="preserve">CPS </w:t>
      </w:r>
      <w:r w:rsidRPr="005E71CD">
        <w:rPr>
          <w:rFonts w:ascii="Helvetica" w:hAnsi="Helvetica" w:cs="Helvetica"/>
          <w:b/>
          <w:i/>
          <w:color w:val="222222"/>
          <w:sz w:val="32"/>
          <w:szCs w:val="40"/>
        </w:rPr>
        <w:t>mail to another account</w:t>
      </w:r>
    </w:p>
    <w:bookmarkEnd w:id="0"/>
    <w:p w:rsidR="005E71CD" w:rsidRPr="005E71CD" w:rsidRDefault="005E71CD" w:rsidP="005E71CD">
      <w:pPr>
        <w:widowControl w:val="0"/>
        <w:autoSpaceDE w:val="0"/>
        <w:autoSpaceDN w:val="0"/>
        <w:adjustRightInd w:val="0"/>
        <w:spacing w:after="260" w:line="360" w:lineRule="atLeast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Gmail lets you automatically forward incoming mail to another address.</w:t>
      </w: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after="260" w:line="360" w:lineRule="atLeast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Here's how to forward messages automatically: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1. Click the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gear icon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</w:t>
      </w:r>
      <w:r w:rsidRPr="005E71CD">
        <w:rPr>
          <w:rFonts w:ascii="Helvetica Neue" w:hAnsi="Helvetica Neue" w:cs="Helvetica Neue"/>
          <w:noProof/>
          <w:color w:val="222222"/>
          <w:sz w:val="28"/>
          <w:szCs w:val="26"/>
        </w:rPr>
        <w:drawing>
          <wp:inline distT="0" distB="0" distL="0" distR="0" wp14:anchorId="474F5AC5" wp14:editId="4A5A15E7">
            <wp:extent cx="266700" cy="2667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in the upper right, then select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Settings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>.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2. Click the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Forwarding and POP/IMAP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tab.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3. From the first drop-down menu in the "Forwarding" section, select 'Add a Forwarding Address.'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4. Enter the email address to which you'd like your messages forwarded.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5. For your security, we'll send </w:t>
      </w:r>
      <w:r w:rsidR="000F35D6" w:rsidRPr="005E71CD">
        <w:rPr>
          <w:rFonts w:ascii="Helvetica Neue" w:hAnsi="Helvetica Neue" w:cs="Helvetica Neue"/>
          <w:color w:val="222222"/>
          <w:sz w:val="28"/>
          <w:szCs w:val="26"/>
        </w:rPr>
        <w:t>verification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to that email address.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6. Open your forwarding email account, and find the confirmation message from the Gmail team.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7. Click the verification link in that email.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8. Back in your Gmail account, select the 'Forward a copy of incoming mail to...' option and select your forwarding address from the drop-down menu.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9. Select the action you'd like your messages to take from the drop-down menu. You can choose to keep Gmail's copy of the message in your inbox, or you can send it automatically to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All Mail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or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Trash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>.</w:t>
      </w:r>
    </w:p>
    <w:p w:rsidR="005E71CD" w:rsidRPr="005E71CD" w:rsidRDefault="005E71CD" w:rsidP="005E71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10. Click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Save Changes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>.</w:t>
      </w: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after="260" w:line="360" w:lineRule="atLeast"/>
        <w:rPr>
          <w:rFonts w:ascii="Helvetica Neue" w:hAnsi="Helvetica Neue" w:cs="Helvetica Neue"/>
          <w:color w:val="222222"/>
          <w:sz w:val="28"/>
          <w:szCs w:val="26"/>
        </w:rPr>
      </w:pP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after="260" w:line="360" w:lineRule="atLeast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You also can set up </w:t>
      </w:r>
      <w:hyperlink r:id="rId10" w:history="1">
        <w:r w:rsidRPr="005E71CD">
          <w:rPr>
            <w:rFonts w:ascii="Helvetica Neue" w:hAnsi="Helvetica Neue" w:cs="Helvetica Neue"/>
            <w:color w:val="0056CE"/>
            <w:sz w:val="28"/>
            <w:szCs w:val="26"/>
          </w:rPr>
          <w:t>filters</w:t>
        </w:r>
      </w:hyperlink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to forward messages that meet specific criteria. You can create 20 filters that forward to other addresses. You can maximize your filtered forwarding by </w:t>
      </w:r>
      <w:hyperlink r:id="rId11" w:history="1">
        <w:r w:rsidRPr="005E71CD">
          <w:rPr>
            <w:rFonts w:ascii="Helvetica Neue" w:hAnsi="Helvetica Neue" w:cs="Helvetica Neue"/>
            <w:color w:val="0056CE"/>
            <w:sz w:val="28"/>
            <w:szCs w:val="26"/>
          </w:rPr>
          <w:t>combining filters</w:t>
        </w:r>
      </w:hyperlink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that 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lastRenderedPageBreak/>
        <w:t>send to the same address.</w:t>
      </w: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line="360" w:lineRule="atLeast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b/>
          <w:bCs/>
          <w:sz w:val="28"/>
          <w:szCs w:val="26"/>
        </w:rPr>
        <w:t>Note: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While multiple email addresses can be added to the forwarding address drop-down in the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Forwarding and POP/IMAP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tab, Gmail can auto-forward mail to only one address at a time. The address that is shown in the drop-down and has '(in use)' next to it, is the address that mail is forwarded to. You can use filters to forward mail to multiple addresses.</w:t>
      </w: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after="320" w:line="400" w:lineRule="atLeast"/>
        <w:rPr>
          <w:rFonts w:ascii="Helvetica" w:hAnsi="Helvetica" w:cs="Helvetica"/>
          <w:color w:val="666666"/>
          <w:sz w:val="36"/>
          <w:szCs w:val="32"/>
        </w:rPr>
      </w:pPr>
      <w:r w:rsidRPr="005E71CD">
        <w:rPr>
          <w:rFonts w:ascii="Helvetica" w:hAnsi="Helvetica" w:cs="Helvetica"/>
          <w:color w:val="666666"/>
          <w:sz w:val="36"/>
          <w:szCs w:val="32"/>
        </w:rPr>
        <w:t>How to stop auto-forwarding</w:t>
      </w: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line="360" w:lineRule="atLeast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If you no longer want to auto-forward your mail, follow these instructions:</w:t>
      </w:r>
    </w:p>
    <w:p w:rsidR="005E71CD" w:rsidRPr="005E71CD" w:rsidRDefault="005E71CD" w:rsidP="005E71C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1. Click the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gear icon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</w:t>
      </w:r>
      <w:r w:rsidRPr="005E71CD">
        <w:rPr>
          <w:rFonts w:ascii="Helvetica Neue" w:hAnsi="Helvetica Neue" w:cs="Helvetica Neue"/>
          <w:noProof/>
          <w:color w:val="222222"/>
          <w:sz w:val="28"/>
          <w:szCs w:val="26"/>
        </w:rPr>
        <w:drawing>
          <wp:inline distT="0" distB="0" distL="0" distR="0" wp14:anchorId="49EE1659" wp14:editId="4DDC2A93">
            <wp:extent cx="266700" cy="2667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in the upper right, then select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Settings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>.</w:t>
      </w:r>
    </w:p>
    <w:p w:rsidR="005E71CD" w:rsidRPr="005E71CD" w:rsidRDefault="005E71CD" w:rsidP="005E71C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2. Click the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Forwarding and POP/IMAP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tab, or if you use Google Apps, you might have a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Forwarding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tab instead.</w:t>
      </w:r>
    </w:p>
    <w:p w:rsidR="005E71CD" w:rsidRPr="005E71CD" w:rsidRDefault="005E71CD" w:rsidP="005E71C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3. In the "Forwarding" section, select the </w:t>
      </w:r>
      <w:r w:rsidRPr="005E71CD">
        <w:rPr>
          <w:rFonts w:ascii="Helvetica Neue" w:hAnsi="Helvetica Neue" w:cs="Helvetica Neue"/>
          <w:b/>
          <w:bCs/>
          <w:sz w:val="28"/>
          <w:szCs w:val="26"/>
        </w:rPr>
        <w:t>Disable forwarding</w:t>
      </w: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radio button.</w:t>
      </w:r>
    </w:p>
    <w:p w:rsidR="005E71CD" w:rsidRPr="005E71CD" w:rsidRDefault="005E71CD" w:rsidP="005E71C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 w:hanging="720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>4. Click the first drop-down menu in the "Forwarding" section and check for any forwards created by filtering.</w:t>
      </w: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line="360" w:lineRule="atLeast"/>
        <w:rPr>
          <w:rFonts w:ascii="Helvetica Neue" w:hAnsi="Helvetica Neue" w:cs="Helvetica Neue"/>
          <w:color w:val="222222"/>
          <w:sz w:val="28"/>
          <w:szCs w:val="26"/>
        </w:rPr>
      </w:pPr>
    </w:p>
    <w:p w:rsidR="005E71CD" w:rsidRPr="005E71CD" w:rsidRDefault="005E71CD" w:rsidP="005E71CD">
      <w:pPr>
        <w:widowControl w:val="0"/>
        <w:autoSpaceDE w:val="0"/>
        <w:autoSpaceDN w:val="0"/>
        <w:adjustRightInd w:val="0"/>
        <w:spacing w:line="360" w:lineRule="atLeast"/>
        <w:rPr>
          <w:rFonts w:ascii="Helvetica Neue" w:hAnsi="Helvetica Neue" w:cs="Helvetica Neue"/>
          <w:color w:val="222222"/>
          <w:sz w:val="28"/>
          <w:szCs w:val="26"/>
        </w:rPr>
      </w:pPr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If you suspect that forwarding was added without your permission, </w:t>
      </w:r>
      <w:hyperlink r:id="rId12" w:history="1">
        <w:r w:rsidRPr="005E71CD">
          <w:rPr>
            <w:rFonts w:ascii="Helvetica Neue" w:hAnsi="Helvetica Neue" w:cs="Helvetica Neue"/>
            <w:color w:val="0056CE"/>
            <w:sz w:val="28"/>
            <w:szCs w:val="26"/>
          </w:rPr>
          <w:t>change your password immediately</w:t>
        </w:r>
      </w:hyperlink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. Click </w:t>
      </w:r>
      <w:hyperlink r:id="rId13" w:history="1">
        <w:r w:rsidRPr="005E71CD">
          <w:rPr>
            <w:rFonts w:ascii="Helvetica Neue" w:hAnsi="Helvetica Neue" w:cs="Helvetica Neue"/>
            <w:color w:val="0056CE"/>
            <w:sz w:val="28"/>
            <w:szCs w:val="26"/>
          </w:rPr>
          <w:t>here</w:t>
        </w:r>
      </w:hyperlink>
      <w:r w:rsidRPr="005E71CD">
        <w:rPr>
          <w:rFonts w:ascii="Helvetica Neue" w:hAnsi="Helvetica Neue" w:cs="Helvetica Neue"/>
          <w:color w:val="222222"/>
          <w:sz w:val="28"/>
          <w:szCs w:val="26"/>
        </w:rPr>
        <w:t xml:space="preserve"> to learn how this can happen.</w:t>
      </w:r>
    </w:p>
    <w:p w:rsidR="00B53CE6" w:rsidRPr="005E71CD" w:rsidRDefault="00B53CE6">
      <w:pPr>
        <w:rPr>
          <w:sz w:val="28"/>
        </w:rPr>
      </w:pPr>
    </w:p>
    <w:sectPr w:rsidR="00B53CE6" w:rsidRPr="005E71CD" w:rsidSect="001C7357">
      <w:footerReference w:type="even" r:id="rId14"/>
      <w:footerReference w:type="default" r:id="rId15"/>
      <w:pgSz w:w="12240" w:h="15840"/>
      <w:pgMar w:top="1440" w:right="1800" w:bottom="1440" w:left="1800" w:header="720" w:footer="720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357" w:rsidRDefault="001C7357" w:rsidP="000F35D6">
      <w:r>
        <w:separator/>
      </w:r>
    </w:p>
  </w:endnote>
  <w:endnote w:type="continuationSeparator" w:id="0">
    <w:p w:rsidR="001C7357" w:rsidRDefault="001C7357" w:rsidP="000F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57" w:rsidRDefault="001C7357" w:rsidP="000F35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357" w:rsidRDefault="001C7357" w:rsidP="000F35D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57" w:rsidRDefault="001C7357" w:rsidP="000F35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61AD">
      <w:rPr>
        <w:rStyle w:val="PageNumber"/>
        <w:noProof/>
      </w:rPr>
      <w:t>1</w:t>
    </w:r>
    <w:r>
      <w:rPr>
        <w:rStyle w:val="PageNumber"/>
      </w:rPr>
      <w:fldChar w:fldCharType="end"/>
    </w:r>
  </w:p>
  <w:p w:rsidR="001C7357" w:rsidRDefault="001C7357" w:rsidP="000F35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357" w:rsidRDefault="001C7357" w:rsidP="000F35D6">
      <w:r>
        <w:separator/>
      </w:r>
    </w:p>
  </w:footnote>
  <w:footnote w:type="continuationSeparator" w:id="0">
    <w:p w:rsidR="001C7357" w:rsidRDefault="001C7357" w:rsidP="000F3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CD"/>
    <w:rsid w:val="000F35D6"/>
    <w:rsid w:val="001C7357"/>
    <w:rsid w:val="004E61AD"/>
    <w:rsid w:val="005E71CD"/>
    <w:rsid w:val="00B53CE6"/>
    <w:rsid w:val="00DE63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0C5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1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1CD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F35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5D6"/>
  </w:style>
  <w:style w:type="character" w:styleId="PageNumber">
    <w:name w:val="page number"/>
    <w:basedOn w:val="DefaultParagraphFont"/>
    <w:uiPriority w:val="99"/>
    <w:semiHidden/>
    <w:unhideWhenUsed/>
    <w:rsid w:val="000F35D6"/>
  </w:style>
  <w:style w:type="paragraph" w:styleId="FootnoteText">
    <w:name w:val="footnote text"/>
    <w:basedOn w:val="Normal"/>
    <w:link w:val="FootnoteTextChar"/>
    <w:uiPriority w:val="99"/>
    <w:unhideWhenUsed/>
    <w:rsid w:val="001C7357"/>
  </w:style>
  <w:style w:type="character" w:customStyle="1" w:styleId="FootnoteTextChar">
    <w:name w:val="Footnote Text Char"/>
    <w:basedOn w:val="DefaultParagraphFont"/>
    <w:link w:val="FootnoteText"/>
    <w:uiPriority w:val="99"/>
    <w:rsid w:val="001C7357"/>
  </w:style>
  <w:style w:type="character" w:styleId="FootnoteReference">
    <w:name w:val="footnote reference"/>
    <w:basedOn w:val="DefaultParagraphFont"/>
    <w:uiPriority w:val="99"/>
    <w:unhideWhenUsed/>
    <w:rsid w:val="001C7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1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1CD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F35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5D6"/>
  </w:style>
  <w:style w:type="character" w:styleId="PageNumber">
    <w:name w:val="page number"/>
    <w:basedOn w:val="DefaultParagraphFont"/>
    <w:uiPriority w:val="99"/>
    <w:semiHidden/>
    <w:unhideWhenUsed/>
    <w:rsid w:val="000F35D6"/>
  </w:style>
  <w:style w:type="paragraph" w:styleId="FootnoteText">
    <w:name w:val="footnote text"/>
    <w:basedOn w:val="Normal"/>
    <w:link w:val="FootnoteTextChar"/>
    <w:uiPriority w:val="99"/>
    <w:unhideWhenUsed/>
    <w:rsid w:val="001C7357"/>
  </w:style>
  <w:style w:type="character" w:customStyle="1" w:styleId="FootnoteTextChar">
    <w:name w:val="Footnote Text Char"/>
    <w:basedOn w:val="DefaultParagraphFont"/>
    <w:link w:val="FootnoteText"/>
    <w:uiPriority w:val="99"/>
    <w:rsid w:val="001C7357"/>
  </w:style>
  <w:style w:type="character" w:styleId="FootnoteReference">
    <w:name w:val="footnote reference"/>
    <w:basedOn w:val="DefaultParagraphFont"/>
    <w:uiPriority w:val="99"/>
    <w:unhideWhenUsed/>
    <w:rsid w:val="001C7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oter" Target="footer1.xml"/><Relationship Id="rId4" Type="http://schemas.microsoft.com/office/2007/relationships/stylesWithEffects" Target="stylesWithEffects.xml"/><Relationship Id="rId7" Type="http://schemas.openxmlformats.org/officeDocument/2006/relationships/footnotes" Target="footnotes.xml"/><Relationship Id="rId11" Type="http://schemas.openxmlformats.org/officeDocument/2006/relationships/hyperlink" Target="https://mail.google.com/support/bin/answer.py?answer=887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6" Type="http://schemas.openxmlformats.org/officeDocument/2006/relationships/fontTable" Target="fontTable.xml"/><Relationship Id="rId8" Type="http://schemas.openxmlformats.org/officeDocument/2006/relationships/endnotes" Target="endnotes.xml"/><Relationship Id="rId13" Type="http://schemas.openxmlformats.org/officeDocument/2006/relationships/hyperlink" Target="http://googleblog.blogspot.com/2011/06/ensuring-your-information-is-safe.html" TargetMode="External"/><Relationship Id="rId10" Type="http://schemas.openxmlformats.org/officeDocument/2006/relationships/hyperlink" Target="http://mail.google.com/support/bin/answer.py?answer=6579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2" Type="http://schemas.openxmlformats.org/officeDocument/2006/relationships/hyperlink" Target="https://www.google.com/accounts/b/0/EditPassw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E8476C-A1C7-CA42-9C5D-84DBA3C8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393</Words>
  <Characters>2242</Characters>
  <Application>Microsoft Macintosh Word</Application>
  <DocSecurity>0</DocSecurity>
  <Lines>18</Lines>
  <Paragraphs>5</Paragraphs>
  <ScaleCrop>false</ScaleCrop>
  <Company>implement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Architect</dc:creator>
  <cp:keywords/>
  <dc:description/>
  <cp:lastModifiedBy>Architect</cp:lastModifiedBy>
  <cp:revision>1</cp:revision>
  <cp:lastPrinted>2013-05-06T18:28:00Z</cp:lastPrinted>
  <dcterms:created xsi:type="dcterms:W3CDTF">2013-05-06T16:49:00Z</dcterms:created>
  <dcterms:modified xsi:type="dcterms:W3CDTF">2013-05-06T18:54:00Z</dcterms:modified>
</cp:coreProperties>
</file>